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1F8F1" w14:textId="7F9EEA69" w:rsidR="00805C96" w:rsidRPr="00B83DCF" w:rsidRDefault="00805C96" w:rsidP="00B83DCF">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after="0" w:line="240" w:lineRule="auto"/>
        <w:ind w:right="281"/>
        <w:jc w:val="center"/>
        <w:rPr>
          <w:rFonts w:ascii="Times New Roman" w:hAnsi="Times New Roman" w:cs="Times New Roman"/>
          <w:sz w:val="24"/>
          <w:szCs w:val="24"/>
          <w:lang w:val="de-DE"/>
        </w:rPr>
      </w:pPr>
      <w:r>
        <w:rPr>
          <w:rFonts w:ascii="Times New Roman" w:hAnsi="Times New Roman" w:cs="Times New Roman"/>
          <w:b/>
          <w:bCs/>
          <w:sz w:val="26"/>
          <w:szCs w:val="26"/>
          <w:lang w:val="de-DE"/>
        </w:rPr>
        <w:t>BELEHRUNG ÜBER RECHTE UND PFLICHTEN</w:t>
      </w:r>
    </w:p>
    <w:p w14:paraId="67D80712" w14:textId="77777777" w:rsidR="00805C96" w:rsidRPr="00B83DCF"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40" w:after="0" w:line="240" w:lineRule="auto"/>
        <w:ind w:left="360" w:hanging="360"/>
        <w:jc w:val="center"/>
        <w:rPr>
          <w:rFonts w:ascii="Times New Roman" w:hAnsi="Times New Roman" w:cs="Times New Roman"/>
          <w:b/>
          <w:bCs/>
          <w:sz w:val="10"/>
          <w:szCs w:val="10"/>
          <w:lang w:val="de-DE"/>
        </w:rPr>
      </w:pPr>
    </w:p>
    <w:p w14:paraId="65942F5A" w14:textId="77777777" w:rsidR="00805C96" w:rsidRPr="00B83DCF"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de-DE"/>
        </w:rPr>
      </w:pPr>
    </w:p>
    <w:p w14:paraId="00E98C88" w14:textId="7BDFCB02" w:rsidR="00805C96" w:rsidRPr="00B83DCF"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de-DE"/>
        </w:rPr>
      </w:pPr>
      <w:r>
        <w:rPr>
          <w:rFonts w:ascii="Times New Roman" w:hAnsi="Times New Roman" w:cs="Times New Roman"/>
          <w:b/>
          <w:bCs/>
          <w:color w:val="000000"/>
          <w:sz w:val="21"/>
          <w:szCs w:val="21"/>
          <w:lang w:val="de-DE"/>
        </w:rPr>
        <w:t>Der Verfahrensbeteiligte hat das Recht, innerhalb von …… Tagen nach Verkündung des Urteils einen Antrag auf schriftliche Abfassung und Zustellung der Urteilsbegründung zu stellen</w:t>
      </w:r>
      <w:r>
        <w:rPr>
          <w:rFonts w:ascii="Times New Roman" w:hAnsi="Times New Roman" w:cs="Times New Roman"/>
          <w:color w:val="000000"/>
          <w:sz w:val="21"/>
          <w:szCs w:val="21"/>
          <w:lang w:val="de-DE"/>
        </w:rPr>
        <w:t xml:space="preserve"> </w:t>
      </w:r>
      <w:r>
        <w:rPr>
          <w:rFonts w:ascii="Times New Roman" w:hAnsi="Times New Roman" w:cs="Times New Roman"/>
          <w:b/>
          <w:bCs/>
          <w:color w:val="000000"/>
          <w:sz w:val="21"/>
          <w:szCs w:val="21"/>
          <w:lang w:val="de-DE"/>
        </w:rPr>
        <w:t xml:space="preserve">Ein Angeklagter, dem die Freiheit entzogen ist, der keinen Verteidiger hat und trotz eines Antrags </w:t>
      </w:r>
      <w:r>
        <w:rPr>
          <w:rFonts w:ascii="Times New Roman" w:hAnsi="Times New Roman" w:cs="Times New Roman"/>
          <w:b/>
          <w:bCs/>
          <w:color w:val="000000"/>
          <w:sz w:val="20"/>
          <w:szCs w:val="20"/>
          <w:lang w:val="de-DE"/>
        </w:rPr>
        <w:t>auf Vorführung zur Verhandlung, in der das Urteil verkündet wurde, bei der Urteilsverkündung nicht anwesend war, hat das Recht, innerhalb von 7 Tagen nach Zustellung des Urteils einen Antrag auf schriftliche Abfassung und Zustellung der Urteilsbegründung zu stellen.</w:t>
      </w:r>
    </w:p>
    <w:p w14:paraId="1AC0E20C" w14:textId="77777777" w:rsidR="00805C96" w:rsidRPr="00B83DCF"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Die Abfassung der Urteilsbegründung von Amts wegen entbindet den Beteiligten nicht von der Stellung eines Antrags auf Zustellung der Urteilsbegründung. Der Antrag ist schriftlich zu stellen und muss folgende Angaben enthalten:</w:t>
      </w:r>
    </w:p>
    <w:p w14:paraId="74ACB961" w14:textId="77777777" w:rsidR="00805C96" w:rsidRPr="00B83DCF" w:rsidRDefault="00805C96" w:rsidP="00885058">
      <w:pPr>
        <w:numPr>
          <w:ilvl w:val="0"/>
          <w:numId w:val="1"/>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die Bezeichnung der Behörde, an die er gerichtet ist, und der Sache, auf die er sich bezieht;</w:t>
      </w:r>
    </w:p>
    <w:p w14:paraId="2150AD79" w14:textId="77777777" w:rsidR="00805C96" w:rsidRPr="00B83DCF"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de-DE"/>
        </w:rPr>
      </w:pPr>
      <w:r>
        <w:rPr>
          <w:rFonts w:ascii="Times New Roman" w:hAnsi="Times New Roman" w:cs="Times New Roman"/>
          <w:color w:val="000000"/>
          <w:sz w:val="20"/>
          <w:szCs w:val="20"/>
          <w:lang w:val="de-DE"/>
        </w:rPr>
        <w:t>2)  </w:t>
      </w:r>
      <w:r>
        <w:rPr>
          <w:rFonts w:ascii="Times New Roman" w:hAnsi="Times New Roman" w:cs="Times New Roman"/>
          <w:sz w:val="20"/>
          <w:szCs w:val="20"/>
          <w:lang w:val="de-DE"/>
        </w:rPr>
        <w:t>die Bezeichnung und Anschrift des Antragstellers sowie – im ersten in der Sache eingereichten Schriftstück – die Telefonnummer, Faxnummer und E-Mail-Adresse oder eine Erklärung, dass er über keine solchen verfügt;</w:t>
      </w:r>
    </w:p>
    <w:p w14:paraId="2F1BB421" w14:textId="77777777" w:rsidR="00805C96" w:rsidRPr="00B83DCF"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3)  den Inhalt des Antrags, ob er sich auf das gesamte Urteil oder auf bestimmte Taten bezieht, die der Ankläger dem Angeklagten zur Last gelegt hat, oder nur auf die Entscheidung über die Strafe und andere rechtliche Folgen der Tat, sowie die Bezeichnung des Angeklagten, wenn der Antrag nicht vom Angeklagten stammt;</w:t>
      </w:r>
    </w:p>
    <w:p w14:paraId="54DA202B" w14:textId="77777777" w:rsidR="00805C96" w:rsidRPr="00B83DCF"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de-DE"/>
        </w:rPr>
      </w:pPr>
      <w:r>
        <w:rPr>
          <w:rFonts w:ascii="Times New Roman" w:hAnsi="Times New Roman" w:cs="Times New Roman"/>
          <w:color w:val="000000"/>
          <w:sz w:val="20"/>
          <w:szCs w:val="20"/>
          <w:lang w:val="de-DE"/>
        </w:rPr>
        <w:t>4)  das Datum und die Unterschrift des Antragstellers (für Personen, die nicht in der Lage sind, eine Unterschrift zu leisten, wird der Antrag von einer von ihnen bevollmächtigten Person unter Angabe des Grundes für die eigene Unterzeichnung unterschrieben)</w:t>
      </w:r>
      <w:r>
        <w:rPr>
          <w:rFonts w:ascii="Times New Roman" w:hAnsi="Times New Roman" w:cs="Times New Roman"/>
          <w:sz w:val="20"/>
          <w:szCs w:val="20"/>
          <w:lang w:val="de-DE"/>
        </w:rPr>
        <w:t>.</w:t>
      </w:r>
    </w:p>
    <w:p w14:paraId="4F10E4B7" w14:textId="27E80C5D" w:rsidR="00805C96" w:rsidRPr="00B83DCF"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de-DE"/>
        </w:rPr>
      </w:pPr>
      <w:r>
        <w:rPr>
          <w:rFonts w:ascii="Times New Roman" w:hAnsi="Times New Roman" w:cs="Times New Roman"/>
          <w:b/>
          <w:bCs/>
          <w:color w:val="000000"/>
          <w:sz w:val="20"/>
          <w:szCs w:val="20"/>
          <w:lang w:val="de-DE"/>
        </w:rPr>
        <w:t>Ein Antrag, der von einer nicht antragsberechtigten Person eingereicht wurde, der verfristet ist oder dessen Formmängel nicht innerhalb der gesetzten Frist vom Antragsteller behoben wurden, wird als unzulässig verworfen</w:t>
      </w:r>
      <w:r>
        <w:rPr>
          <w:rFonts w:ascii="Times New Roman" w:hAnsi="Times New Roman" w:cs="Times New Roman"/>
          <w:color w:val="000000"/>
          <w:sz w:val="20"/>
          <w:szCs w:val="20"/>
          <w:lang w:val="de-DE"/>
        </w:rPr>
        <w:t xml:space="preserve"> (Art. 119, Art. 422 § 1, §§ 2 und 3). </w:t>
      </w:r>
      <w:r>
        <w:rPr>
          <w:rFonts w:ascii="Times New Roman" w:hAnsi="Times New Roman" w:cs="Times New Roman"/>
          <w:color w:val="000000"/>
          <w:sz w:val="20"/>
          <w:szCs w:val="20"/>
          <w:vertAlign w:val="superscript"/>
          <w:lang w:val="de-DE"/>
        </w:rPr>
        <w:t>2)</w:t>
      </w:r>
      <w:r>
        <w:rPr>
          <w:rFonts w:ascii="Times New Roman" w:hAnsi="Times New Roman" w:cs="Times New Roman"/>
          <w:color w:val="000000"/>
          <w:sz w:val="20"/>
          <w:szCs w:val="20"/>
          <w:lang w:val="de-DE"/>
        </w:rPr>
        <w:t xml:space="preserve"> </w:t>
      </w:r>
    </w:p>
    <w:p w14:paraId="1E3C505D" w14:textId="0C2F051C" w:rsidR="00805C96" w:rsidRPr="00B83DCF" w:rsidRDefault="00805C96" w:rsidP="00B805E8">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left="360"/>
        <w:jc w:val="both"/>
        <w:rPr>
          <w:rFonts w:ascii="Times New Roman" w:hAnsi="Times New Roman" w:cs="Times New Roman"/>
          <w:b/>
          <w:bCs/>
          <w:color w:val="000000"/>
          <w:sz w:val="20"/>
          <w:szCs w:val="20"/>
          <w:lang w:val="de-DE"/>
        </w:rPr>
      </w:pPr>
      <w:r>
        <w:rPr>
          <w:rFonts w:ascii="Times New Roman" w:hAnsi="Times New Roman" w:cs="Times New Roman"/>
          <w:b/>
          <w:bCs/>
          <w:color w:val="000000"/>
          <w:sz w:val="20"/>
          <w:szCs w:val="20"/>
          <w:lang w:val="de-DE"/>
        </w:rPr>
        <w:t>Gegen das Urteil des Gerichts erster Instanz können die Verfahrensbeteiligten und die verpflichtete Person Berufung einlegen</w:t>
      </w:r>
      <w:r>
        <w:rPr>
          <w:rFonts w:ascii="Times New Roman" w:hAnsi="Times New Roman" w:cs="Times New Roman"/>
          <w:color w:val="000000"/>
          <w:sz w:val="20"/>
          <w:szCs w:val="20"/>
          <w:lang w:val="de-DE"/>
        </w:rPr>
        <w:t xml:space="preserve"> (Art. 444).</w:t>
      </w:r>
    </w:p>
    <w:p w14:paraId="0AE3D2A9" w14:textId="77777777" w:rsidR="00805C96" w:rsidRPr="00B83DCF"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b/>
          <w:bCs/>
          <w:sz w:val="20"/>
          <w:szCs w:val="20"/>
          <w:lang w:val="de-DE"/>
        </w:rPr>
      </w:pPr>
      <w:r>
        <w:rPr>
          <w:rFonts w:ascii="Times New Roman" w:hAnsi="Times New Roman" w:cs="Times New Roman"/>
          <w:b/>
          <w:bCs/>
          <w:sz w:val="20"/>
          <w:szCs w:val="20"/>
          <w:lang w:val="de-DE"/>
        </w:rPr>
        <w:t xml:space="preserve">Die Berufung ist schriftlich bei dem Gericht einzulegen, das das angefochtene Urteil erlassen hat, und zwar innerhalb </w:t>
      </w:r>
      <w:r>
        <w:rPr>
          <w:rFonts w:ascii="Times New Roman" w:hAnsi="Times New Roman" w:cs="Times New Roman"/>
          <w:b/>
          <w:bCs/>
          <w:color w:val="000000"/>
          <w:sz w:val="20"/>
          <w:szCs w:val="20"/>
          <w:lang w:val="de-DE"/>
        </w:rPr>
        <w:t xml:space="preserve">von 14 Tagen nach Zustellung des Urteils nebst Begründung </w:t>
      </w:r>
      <w:r>
        <w:rPr>
          <w:rFonts w:ascii="Times New Roman" w:hAnsi="Times New Roman" w:cs="Times New Roman"/>
          <w:sz w:val="20"/>
          <w:szCs w:val="20"/>
          <w:lang w:val="de-DE"/>
        </w:rPr>
        <w:t>(Art. 428 § 1, Art. 445 § 1).</w:t>
      </w:r>
    </w:p>
    <w:p w14:paraId="61154CD3" w14:textId="02E3B4EE" w:rsidR="00805C96" w:rsidRPr="00B83DCF"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Eine Berufung gegen den Schuldspruch gilt als gegen das gesamte Urteil gerichtet, während eine Berufung gegen das Strafmaß als gegen die Gesamtheit der Entscheidung über die Strafe und die Strafmaßnahmen gerichtet gilt. Eine Berufung gegen eine Strafmaßnahme, eine Entschädigungsmaßnahme oder eine Einziehung gilt hingegen als gegen die gesamte Entscheidung über Strafmaßnahmen, Entschädigungsmaßnahmen oder Einziehung eingelegt (Art. 447 § 1-3).</w:t>
      </w:r>
    </w:p>
    <w:p w14:paraId="093113AC" w14:textId="77777777" w:rsidR="00805C96" w:rsidRPr="00B83DCF" w:rsidRDefault="00805C96"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de-DE"/>
        </w:rPr>
      </w:pPr>
      <w:r>
        <w:rPr>
          <w:rFonts w:ascii="Times New Roman" w:eastAsia="Times New Roman" w:hAnsi="Times New Roman" w:cs="Times New Roman"/>
          <w:color w:val="000000"/>
          <w:sz w:val="20"/>
          <w:szCs w:val="20"/>
          <w:lang w:val="de-DE"/>
        </w:rPr>
        <w:t>In der Berufung können Einwände geltend gemacht werden, die nicht Gegenstand der Beschwerde waren oder sein konnten (Art. 447 § 4).</w:t>
      </w:r>
    </w:p>
    <w:p w14:paraId="3ACC58DE" w14:textId="77777777" w:rsidR="00805C96" w:rsidRPr="00B83DCF"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lang w:val="de-DE"/>
        </w:rPr>
      </w:pPr>
      <w:r>
        <w:rPr>
          <w:rFonts w:ascii="Times New Roman" w:hAnsi="Times New Roman" w:cs="Times New Roman"/>
          <w:color w:val="000000"/>
          <w:sz w:val="20"/>
          <w:szCs w:val="20"/>
          <w:lang w:val="de-DE"/>
        </w:rPr>
        <w:t xml:space="preserve">Die Grundlage für die Berufung kann nicht ein Fehler in den Tatsachenfeststellungen sein, die als Grundlage für die Entscheidung herangezogen wurden, wenn dieser Fehler Einfluss auf den Inhalt dieser Entscheidung gehabt haben könnte, sowie eine offensichtliche Unverhältnismäßigkeit der Strafe, der Strafmaßnahme, der Geldstrafe oder die ungerechtfertigte Anwendung oder Nichtanwendung einer Sicherungsmaßnahme, einer Einziehung oder einer anderen Maßnahme im Zusammenhang mit dem Inhalt der Vereinbarung über die Verhängung einer </w:t>
      </w:r>
      <w:r>
        <w:rPr>
          <w:rFonts w:ascii="Times New Roman" w:hAnsi="Times New Roman" w:cs="Times New Roman"/>
          <w:color w:val="000000"/>
          <w:sz w:val="20"/>
          <w:szCs w:val="20"/>
          <w:lang w:val="de-DE"/>
        </w:rPr>
        <w:lastRenderedPageBreak/>
        <w:t>Verurteilung, die Verhängung einer bestimmten Strafe oder Strafmaßnahme, die Anordnung einer Einziehung oder einer Entschädigungsmaßnahme oder die Entscheidung über die Tragung der Prozesskosten (Art. 447 § 5).</w:t>
      </w:r>
      <w:r>
        <w:rPr>
          <w:rFonts w:ascii="Times New Roman" w:hAnsi="Times New Roman" w:cs="Times New Roman"/>
          <w:sz w:val="20"/>
          <w:szCs w:val="20"/>
          <w:lang w:val="de-DE"/>
        </w:rPr>
        <w:t xml:space="preserve"> </w:t>
      </w:r>
    </w:p>
    <w:p w14:paraId="4C7A1D01" w14:textId="74A0B2F3" w:rsidR="00805C96" w:rsidRPr="00B83DCF"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de-DE"/>
        </w:rPr>
      </w:pPr>
      <w:r>
        <w:rPr>
          <w:rFonts w:ascii="Times New Roman" w:hAnsi="Times New Roman" w:cs="Times New Roman"/>
          <w:color w:val="000000"/>
          <w:sz w:val="20"/>
          <w:szCs w:val="20"/>
          <w:lang w:val="de-DE"/>
        </w:rPr>
        <w:t>Die Berufung kann nicht ausschließlich auf Vorwürfen beruhen, die im Rahmen einer Berichtigung eines Schreib- oder Rechenfehlers und bei der Berechnung der Fristen im Urteil oder in der Begründung dazu, im Rahmen einer Entscheidung über die Einziehung, die Anrechnung der tatsächlichen Haftzeit, der Dauer des Entzugs der Fahrerlaubnis oder eines anderen entsprechenden Dokuments oder der Dauer der Suspendierung des Angeklagten von seinen dienstlichen Tätigkeiten oder der Ausübung seines Berufs oder der Anordnung, bestimmte Tätigkeiten oder das Führen bestimmter Fahrzeugarten zu unterlassen, oder des Verbots, sich während der Dauer des Verfahrens um öffentliche Aufträge zu bewerben, die Verpflichtung zur Rückgabe des Führerscheins oder der Sachbeweise sowie im Rahmen der Entscheidung über die Prozesskosten (Art. 447 § 6).</w:t>
      </w:r>
    </w:p>
    <w:p w14:paraId="03B79FD6" w14:textId="77777777" w:rsidR="00805C96" w:rsidRPr="00B83DCF" w:rsidRDefault="00805C96"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rFonts w:ascii="Times New Roman" w:hAnsi="Times New Roman" w:cs="Times New Roman"/>
          <w:b/>
          <w:bCs/>
          <w:sz w:val="20"/>
          <w:szCs w:val="20"/>
          <w:lang w:val="de-DE"/>
        </w:rPr>
        <w:t>Eine nach Ablauf der Frist oder von einer nicht berechtigten Person eingereichte oder gesetzlich unzulässige Berufung wird nicht angenommen</w:t>
      </w:r>
      <w:r>
        <w:rPr>
          <w:rFonts w:ascii="Times New Roman" w:hAnsi="Times New Roman" w:cs="Times New Roman"/>
          <w:sz w:val="20"/>
          <w:szCs w:val="20"/>
          <w:lang w:val="de-DE"/>
        </w:rPr>
        <w:t xml:space="preserve"> (Art. 429 § 1).</w:t>
      </w:r>
    </w:p>
    <w:p w14:paraId="367B7A82" w14:textId="77777777" w:rsidR="00805C96" w:rsidRPr="00B83DCF" w:rsidRDefault="00805C96"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lang w:val="de-DE"/>
        </w:rPr>
        <w:tab/>
      </w:r>
      <w:r>
        <w:rPr>
          <w:rFonts w:ascii="Times New Roman" w:hAnsi="Times New Roman" w:cs="Times New Roman"/>
          <w:color w:val="000000"/>
          <w:sz w:val="20"/>
          <w:szCs w:val="20"/>
          <w:lang w:val="de-DE"/>
        </w:rPr>
        <w:t xml:space="preserve">Der Angeklagte hat das Recht, bei der Ausarbeitung der Berufung die Hilfe eines von ihm bestellten Verteidigers in Anspruch zu nehmen, und ein anderer </w:t>
      </w:r>
      <w:r>
        <w:rPr>
          <w:rFonts w:ascii="Times New Roman" w:hAnsi="Times New Roman" w:cs="Times New Roman"/>
          <w:sz w:val="20"/>
          <w:szCs w:val="20"/>
          <w:lang w:val="de-DE"/>
        </w:rPr>
        <w:t>Verfahrensbeteiligter als der Angeklagte kann einen Bevollmächtigten bestellen.</w:t>
      </w:r>
      <w:r>
        <w:rPr>
          <w:rFonts w:ascii="Times New Roman" w:hAnsi="Times New Roman" w:cs="Times New Roman"/>
          <w:color w:val="000000"/>
          <w:sz w:val="20"/>
          <w:szCs w:val="20"/>
          <w:lang w:val="de-DE"/>
        </w:rPr>
        <w:t xml:space="preserve"> Bis zur Bestellung eines Verteidigers durch den Angeklagten, dem die Freiheit entzogen ist, kann eine andere Person einen Verteidiger bestellen. Eine Berufung gegen das Urteil des Bezirksgerichts, die nicht vom Staatsanwalt stammt, muss von einem Rechtsanwalt, Rechtsbeistand oder Finanzprokurator der Finanzprokuratur der Republik Polen verfasst und unterzeichnet werden. Die Kosten für die Bestellung eines Verteidigers oder Bevollmächtigten trägt der Verfahrensbeteiligte, der ihn bestellt hat </w:t>
      </w:r>
      <w:r>
        <w:rPr>
          <w:rFonts w:ascii="Times New Roman" w:hAnsi="Times New Roman" w:cs="Times New Roman"/>
          <w:sz w:val="20"/>
          <w:szCs w:val="20"/>
          <w:lang w:val="de-DE"/>
        </w:rPr>
        <w:t>(</w:t>
      </w:r>
      <w:r>
        <w:rPr>
          <w:rFonts w:ascii="Times New Roman" w:hAnsi="Times New Roman" w:cs="Times New Roman"/>
          <w:color w:val="000000"/>
          <w:sz w:val="20"/>
          <w:szCs w:val="20"/>
          <w:lang w:val="de-DE"/>
        </w:rPr>
        <w:t xml:space="preserve">Art. 6, Art. 83 § 1, </w:t>
      </w:r>
      <w:r>
        <w:rPr>
          <w:rFonts w:ascii="Times New Roman" w:hAnsi="Times New Roman" w:cs="Times New Roman"/>
          <w:sz w:val="20"/>
          <w:szCs w:val="20"/>
          <w:lang w:val="de-DE"/>
        </w:rPr>
        <w:t>Art. 87 § 1, Art. 446 § 1, Art. 620).</w:t>
      </w:r>
    </w:p>
    <w:p w14:paraId="3A1795AF" w14:textId="77777777" w:rsidR="00805C96" w:rsidRPr="00B83DCF" w:rsidRDefault="00805C96" w:rsidP="00885058">
      <w:pPr>
        <w:widowControl w:val="0"/>
        <w:tabs>
          <w:tab w:val="left" w:pos="284"/>
          <w:tab w:val="left" w:pos="10490"/>
          <w:tab w:val="left" w:pos="11057"/>
          <w:tab w:val="left" w:pos="11328"/>
          <w:tab w:val="left" w:pos="12036"/>
          <w:tab w:val="left" w:pos="12744"/>
          <w:tab w:val="left" w:pos="13452"/>
          <w:tab w:val="left" w:pos="14160"/>
          <w:tab w:val="left" w:pos="14868"/>
          <w:tab w:val="left" w:pos="15576"/>
          <w:tab w:val="left" w:pos="16284"/>
          <w:tab w:val="left" w:pos="16992"/>
          <w:tab w:val="left" w:pos="17700"/>
          <w:tab w:val="left" w:pos="1840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de-DE"/>
        </w:rPr>
      </w:pPr>
      <w:r>
        <w:rPr>
          <w:rFonts w:ascii="Times New Roman" w:hAnsi="Times New Roman" w:cs="Times New Roman"/>
          <w:color w:val="000000"/>
          <w:sz w:val="20"/>
          <w:szCs w:val="20"/>
          <w:lang w:val="de-DE"/>
        </w:rPr>
        <w:t xml:space="preserve">Hat ein Verfahrensbeteiligter keinen Verteidiger oder Bevollmächtigten seiner Wahl, kann er die Bestellung eines Verteidigers oder Bevollmächtigten von Amts wegen beantragen, auch zum Zwecke der Vornahme einer bestimmten Handlung, wenn er in angemessener Weise nachweist, dass er nicht in der Lage ist, die Kosten für die Bestellung eines Verteidigers oder Bevollmächtigten seiner Wahl ohne Beeinträchtigung des notwendigen Unterhalts für sich und seine Familie zu tragen. </w:t>
      </w:r>
      <w:r>
        <w:rPr>
          <w:rFonts w:ascii="Times New Roman" w:hAnsi="Times New Roman" w:cs="Times New Roman"/>
          <w:sz w:val="20"/>
          <w:szCs w:val="20"/>
          <w:lang w:val="de-DE"/>
        </w:rPr>
        <w:t xml:space="preserve">Der Bevollmächtigte wird dann aus der Liste der Bevollmächtigten bestellt. </w:t>
      </w:r>
      <w:r>
        <w:rPr>
          <w:rFonts w:ascii="Times New Roman" w:hAnsi="Times New Roman" w:cs="Times New Roman"/>
          <w:color w:val="000000"/>
          <w:sz w:val="20"/>
          <w:szCs w:val="20"/>
          <w:lang w:val="de-DE"/>
        </w:rPr>
        <w:t>Die Bestellung eines Bevollmächtigten von Amts wegen kann widerrufen werden, wenn sich herausstellt, dass die Umstände, aufgrund derer er bestellt wurde, nicht mehr vorliegen (Art. 78 und Art. 81a § 1 i.V.m. Art. 88 § 1 Satz 2).</w:t>
      </w:r>
    </w:p>
    <w:p w14:paraId="35D626DA" w14:textId="77777777" w:rsidR="00805C96" w:rsidRPr="00B83DCF"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hAnsi="Times New Roman" w:cs="Times New Roman"/>
          <w:sz w:val="20"/>
          <w:szCs w:val="20"/>
          <w:lang w:val="de-DE"/>
        </w:rPr>
      </w:pPr>
      <w:r>
        <w:rPr>
          <w:rFonts w:ascii="Times New Roman" w:hAnsi="Times New Roman" w:cs="Times New Roman"/>
          <w:color w:val="000000"/>
          <w:sz w:val="20"/>
          <w:szCs w:val="20"/>
          <w:lang w:val="de-DE"/>
        </w:rPr>
        <w:t xml:space="preserve"> Die Teilnahme eines Verteidigers am Verfahren schließt die persönliche Mitwirkung des Angeklagten nicht aus, und die Teilnahme eines Bevollmächtigten schließt die persönliche Mitwirkung eines anderen Verfahrensbeteiligten als des Angeklagten nicht aus (Art. 86 § 2 i.V.m. Art. 88 § 1 Satz 2).</w:t>
      </w:r>
      <w:r>
        <w:rPr>
          <w:rFonts w:ascii="Times New Roman" w:hAnsi="Times New Roman" w:cs="Times New Roman"/>
          <w:sz w:val="20"/>
          <w:szCs w:val="20"/>
          <w:lang w:val="de-DE"/>
        </w:rPr>
        <w:t xml:space="preserve"> </w:t>
      </w:r>
    </w:p>
    <w:p w14:paraId="750317E3" w14:textId="77777777" w:rsidR="00805C96" w:rsidRPr="00B83DCF"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rFonts w:ascii="Times New Roman" w:hAnsi="Times New Roman" w:cs="Times New Roman"/>
          <w:sz w:val="20"/>
          <w:szCs w:val="20"/>
          <w:lang w:val="de-DE"/>
        </w:rPr>
        <w:t>Der Tag, ab dem die jeweilige Frist läuft, wird nicht in die oben genannten Fristen eingerechnet. Fällt das Ende dieser Frist auf einen gesetzlichen Feiertag oder einen Samstag, kann die Handlung am nächsten Tag, der kein Feiertag oder Samstag ist, vorgenommen werden (Art. 123 §§ 1 und 3). Die Frist ist gewahrt, wenn vor ihrem Ablauf der Antrag auf die Abfassung der schriftlichen Begründung oder die Berufung direkt beim Gericht eingereicht wird, oder:</w:t>
      </w:r>
    </w:p>
    <w:p w14:paraId="12B85CF9" w14:textId="77777777" w:rsidR="00805C96" w:rsidRPr="00B83DCF"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lang w:val="de-DE"/>
        </w:rPr>
        <w:t>bei einer Poststelle eines Postdienstleisters innerhalb der Europäischen Union aufgegeben wurde;</w:t>
      </w:r>
    </w:p>
    <w:p w14:paraId="45D37986" w14:textId="77777777" w:rsidR="00805C96" w:rsidRPr="00B83DCF"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lang w:val="de-DE"/>
        </w:rPr>
        <w:t>bei einer polnischen Konsularvertretung aufgegeben wurde;</w:t>
      </w:r>
    </w:p>
    <w:p w14:paraId="5CE9E4F1" w14:textId="53FDFFBA" w:rsidR="00805C96" w:rsidRPr="00B83DCF"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lang w:val="de-DE"/>
        </w:rPr>
        <w:t>von einem Soldaten, mit Ausnahme eines Soldaten der freiwilligen Territorialverteidigung in der Bereitschaftsphase, beim Kommando seiner militärischen Einheit eingereicht wurde;</w:t>
      </w:r>
    </w:p>
    <w:p w14:paraId="1400D489" w14:textId="77777777" w:rsidR="00805C96" w:rsidRPr="00B83DCF"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lang w:val="de-DE"/>
        </w:rPr>
        <w:lastRenderedPageBreak/>
        <w:t>von einer Person, der die Freiheit entzogen ist, bei der Verwaltung der entsprechenden Vollzugsanstalt eingereicht wurde;</w:t>
      </w:r>
    </w:p>
    <w:p w14:paraId="7EE63D38" w14:textId="77777777" w:rsidR="00805C96" w:rsidRPr="00B83DCF" w:rsidRDefault="00805C96"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de-DE"/>
        </w:rPr>
      </w:pPr>
      <w:r>
        <w:rPr>
          <w:rFonts w:ascii="Times New Roman" w:eastAsia="Times New Roman" w:hAnsi="Times New Roman" w:cs="Times New Roman"/>
          <w:sz w:val="20"/>
          <w:szCs w:val="20"/>
          <w:lang w:val="de-DE"/>
        </w:rPr>
        <w:t>von einem Besatzungsmitglied eines polnischen Seeschiffes beim Kapitän des Schiffes eingereicht wurde (Art. 124).</w:t>
      </w:r>
    </w:p>
    <w:p w14:paraId="61C7890C" w14:textId="77777777" w:rsidR="00805C96" w:rsidRPr="00B83DCF"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de-DE"/>
        </w:rPr>
      </w:pPr>
    </w:p>
    <w:p w14:paraId="3EE18D5E" w14:textId="77777777" w:rsidR="00805C96" w:rsidRPr="00B83DCF"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de-DE"/>
        </w:rPr>
      </w:pPr>
    </w:p>
    <w:p w14:paraId="6DF91A39" w14:textId="77777777" w:rsidR="00805C96" w:rsidRPr="00B83DCF"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de-DE"/>
        </w:rPr>
      </w:pPr>
    </w:p>
    <w:p w14:paraId="086FFD10" w14:textId="77777777" w:rsidR="00805C96" w:rsidRPr="00B83DCF"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de-DE"/>
        </w:rPr>
      </w:pPr>
    </w:p>
    <w:p w14:paraId="4B4C0822" w14:textId="77777777" w:rsidR="00805C96" w:rsidRPr="00B83DCF"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de-DE"/>
        </w:rPr>
      </w:pPr>
      <w:r>
        <w:rPr>
          <w:rFonts w:ascii="Times New Roman" w:hAnsi="Times New Roman" w:cs="Times New Roman"/>
          <w:sz w:val="12"/>
          <w:szCs w:val="12"/>
          <w:lang w:val="de-DE"/>
        </w:rPr>
        <w:t>Wählen Sie die richtige Formulierung aus.</w:t>
      </w:r>
    </w:p>
    <w:p w14:paraId="3EE0D878" w14:textId="77777777" w:rsidR="00805C96" w:rsidRPr="00B83DCF" w:rsidRDefault="00805C96" w:rsidP="00805C96">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eastAsia="Times New Roman" w:hAnsi="Times New Roman" w:cs="Times New Roman"/>
          <w:sz w:val="12"/>
          <w:szCs w:val="12"/>
          <w:lang w:val="de-DE"/>
        </w:rPr>
      </w:pPr>
      <w:r>
        <w:rPr>
          <w:rFonts w:ascii="Times New Roman" w:eastAsia="Times New Roman" w:hAnsi="Times New Roman" w:cs="Times New Roman"/>
          <w:sz w:val="12"/>
          <w:szCs w:val="12"/>
          <w:lang w:val="de-DE"/>
        </w:rPr>
        <w:t xml:space="preserve">Die in Klammern angegebenen Vorschriften beziehen sich auf die entsprechenden Artikel des Gesetzes „Strafprozessordnung“ vom 6. Juni 1997 (Dz. U. </w:t>
      </w:r>
      <w:r>
        <w:rPr>
          <w:rFonts w:ascii="Times New Roman" w:eastAsia="Times New Roman" w:hAnsi="Times New Roman" w:cs="Times New Roman"/>
          <w:i/>
          <w:iCs/>
          <w:sz w:val="12"/>
          <w:szCs w:val="12"/>
          <w:lang w:val="de-DE"/>
        </w:rPr>
        <w:t xml:space="preserve">[poln. GBl.] </w:t>
      </w:r>
      <w:r>
        <w:rPr>
          <w:rFonts w:ascii="Times New Roman" w:eastAsia="Times New Roman" w:hAnsi="Times New Roman" w:cs="Times New Roman"/>
          <w:sz w:val="12"/>
          <w:szCs w:val="12"/>
          <w:lang w:val="de-DE"/>
        </w:rPr>
        <w:t>von 2018, Pos. 1987, in der jeweils aktuellen Fassung).</w:t>
      </w:r>
    </w:p>
    <w:p w14:paraId="46F7D35A" w14:textId="3DEC28DA" w:rsidR="006A349A" w:rsidRPr="00B83DCF" w:rsidRDefault="006A349A" w:rsidP="00805C96">
      <w:pPr>
        <w:rPr>
          <w:lang w:val="de-DE"/>
        </w:rPr>
      </w:pPr>
    </w:p>
    <w:sectPr w:rsidR="006A349A" w:rsidRPr="00B83DC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9545F" w14:textId="77777777" w:rsidR="006B4734" w:rsidRDefault="006B4734" w:rsidP="006B4734">
      <w:pPr>
        <w:spacing w:after="0" w:line="240" w:lineRule="auto"/>
      </w:pPr>
      <w:r>
        <w:separator/>
      </w:r>
    </w:p>
  </w:endnote>
  <w:endnote w:type="continuationSeparator" w:id="0">
    <w:p w14:paraId="04A0DEBC" w14:textId="77777777" w:rsidR="006B4734" w:rsidRDefault="006B4734" w:rsidP="006B4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2A6ED" w14:textId="77777777" w:rsidR="006B4734" w:rsidRDefault="006B4734" w:rsidP="006B4734">
      <w:pPr>
        <w:spacing w:after="0" w:line="240" w:lineRule="auto"/>
      </w:pPr>
      <w:r>
        <w:separator/>
      </w:r>
    </w:p>
  </w:footnote>
  <w:footnote w:type="continuationSeparator" w:id="0">
    <w:p w14:paraId="19B291D5" w14:textId="77777777" w:rsidR="006B4734" w:rsidRDefault="006B4734" w:rsidP="006B47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num w:numId="1" w16cid:durableId="1399858451">
    <w:abstractNumId w:val="0"/>
  </w:num>
  <w:num w:numId="2" w16cid:durableId="759985410">
    <w:abstractNumId w:val="1"/>
  </w:num>
  <w:num w:numId="3" w16cid:durableId="1363094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7A41"/>
    <w:rsid w:val="001467A4"/>
    <w:rsid w:val="00177175"/>
    <w:rsid w:val="001E1103"/>
    <w:rsid w:val="003F29B6"/>
    <w:rsid w:val="00512E22"/>
    <w:rsid w:val="005A1404"/>
    <w:rsid w:val="005B05B7"/>
    <w:rsid w:val="006164A0"/>
    <w:rsid w:val="006A349A"/>
    <w:rsid w:val="006B4734"/>
    <w:rsid w:val="00737A41"/>
    <w:rsid w:val="007F7B2A"/>
    <w:rsid w:val="00805C96"/>
    <w:rsid w:val="00885058"/>
    <w:rsid w:val="00B805E8"/>
    <w:rsid w:val="00B83D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B18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B47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B4734"/>
  </w:style>
  <w:style w:type="paragraph" w:styleId="Stopka">
    <w:name w:val="footer"/>
    <w:basedOn w:val="Normalny"/>
    <w:link w:val="StopkaZnak"/>
    <w:uiPriority w:val="99"/>
    <w:unhideWhenUsed/>
    <w:rsid w:val="006B47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B47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6662</Characters>
  <Application>Microsoft Office Word</Application>
  <DocSecurity>0</DocSecurity>
  <Lines>92</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2026-03-19T12:29:00Z</dcterms:created>
  <dcterms:modified xsi:type="dcterms:W3CDTF">2026-03-19T12:30:00Z</dcterms:modified>
</cp:coreProperties>
</file>